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FEB7" w14:textId="77777777" w:rsidR="00B60D88" w:rsidRPr="00B06BFF" w:rsidRDefault="00002982" w:rsidP="00212B08">
      <w:pPr>
        <w:spacing w:line="276" w:lineRule="auto"/>
        <w:jc w:val="center"/>
        <w:rPr>
          <w:rFonts w:ascii="Arial" w:hAnsi="Arial" w:cs="Arial"/>
          <w:b/>
          <w:sz w:val="24"/>
          <w:szCs w:val="24"/>
        </w:rPr>
      </w:pPr>
      <w:r w:rsidRPr="00B06BFF">
        <w:rPr>
          <w:rFonts w:ascii="Arial" w:hAnsi="Arial" w:cs="Arial"/>
          <w:b/>
          <w:sz w:val="24"/>
          <w:szCs w:val="24"/>
        </w:rPr>
        <w:t xml:space="preserve">Gwent Regional Advocacy: </w:t>
      </w:r>
      <w:r w:rsidR="00B60D88" w:rsidRPr="00B06BFF">
        <w:rPr>
          <w:rFonts w:ascii="Arial" w:hAnsi="Arial" w:cs="Arial"/>
          <w:b/>
          <w:sz w:val="24"/>
          <w:szCs w:val="24"/>
        </w:rPr>
        <w:t>information pack</w:t>
      </w:r>
    </w:p>
    <w:p w14:paraId="293E764B" w14:textId="77777777" w:rsidR="00B60D88" w:rsidRPr="00B06BFF" w:rsidRDefault="00B60D88" w:rsidP="00212B08">
      <w:pPr>
        <w:spacing w:line="276" w:lineRule="auto"/>
        <w:jc w:val="center"/>
        <w:rPr>
          <w:rFonts w:ascii="Arial" w:hAnsi="Arial" w:cs="Arial"/>
          <w:b/>
          <w:sz w:val="24"/>
          <w:szCs w:val="24"/>
        </w:rPr>
      </w:pPr>
      <w:r w:rsidRPr="00B06BFF">
        <w:rPr>
          <w:rFonts w:ascii="Arial" w:hAnsi="Arial" w:cs="Arial"/>
          <w:b/>
          <w:sz w:val="24"/>
          <w:szCs w:val="24"/>
        </w:rPr>
        <w:t>OVERVIEW</w:t>
      </w:r>
    </w:p>
    <w:p w14:paraId="5C4CDD7B" w14:textId="77777777" w:rsidR="00212B08" w:rsidRDefault="00212B08" w:rsidP="00212B08">
      <w:pPr>
        <w:spacing w:line="276" w:lineRule="auto"/>
        <w:rPr>
          <w:rFonts w:ascii="Arial" w:hAnsi="Arial" w:cs="Arial"/>
          <w:b/>
        </w:rPr>
      </w:pPr>
    </w:p>
    <w:p w14:paraId="0BD9A768" w14:textId="77777777" w:rsidR="00460E4F" w:rsidRPr="00B06BFF" w:rsidRDefault="00460E4F" w:rsidP="00212B08">
      <w:pPr>
        <w:spacing w:line="276" w:lineRule="auto"/>
        <w:rPr>
          <w:rFonts w:ascii="Arial" w:hAnsi="Arial" w:cs="Arial"/>
          <w:b/>
        </w:rPr>
      </w:pPr>
      <w:r w:rsidRPr="00B06BFF">
        <w:rPr>
          <w:rFonts w:ascii="Arial" w:hAnsi="Arial" w:cs="Arial"/>
          <w:b/>
        </w:rPr>
        <w:t>1.</w:t>
      </w:r>
      <w:r w:rsidRPr="00B06BFF">
        <w:rPr>
          <w:rFonts w:ascii="Arial" w:hAnsi="Arial" w:cs="Arial"/>
          <w:b/>
        </w:rPr>
        <w:tab/>
        <w:t>Background</w:t>
      </w:r>
    </w:p>
    <w:p w14:paraId="37F7ED97" w14:textId="77777777" w:rsidR="00496313" w:rsidRPr="00B06BFF" w:rsidRDefault="00827A3D" w:rsidP="00212B08">
      <w:pPr>
        <w:spacing w:line="276" w:lineRule="auto"/>
        <w:rPr>
          <w:rFonts w:ascii="Arial" w:hAnsi="Arial" w:cs="Arial"/>
        </w:rPr>
      </w:pPr>
      <w:r w:rsidRPr="00B06BFF">
        <w:rPr>
          <w:rFonts w:ascii="Arial" w:hAnsi="Arial" w:cs="Arial"/>
        </w:rPr>
        <w:t xml:space="preserve">In response to </w:t>
      </w:r>
      <w:r w:rsidR="00002982" w:rsidRPr="00B06BFF">
        <w:rPr>
          <w:rFonts w:ascii="Arial" w:hAnsi="Arial" w:cs="Arial"/>
        </w:rPr>
        <w:t xml:space="preserve">new statutory requirements for advocacy placed on local authorities by the SSWb Act and </w:t>
      </w:r>
      <w:r w:rsidRPr="00B06BFF">
        <w:rPr>
          <w:rFonts w:ascii="Arial" w:hAnsi="Arial" w:cs="Arial"/>
        </w:rPr>
        <w:t>Part 10 Code of Practice (Advocacy),</w:t>
      </w:r>
      <w:r w:rsidR="00496313" w:rsidRPr="00B06BFF">
        <w:rPr>
          <w:rFonts w:ascii="Arial" w:hAnsi="Arial" w:cs="Arial"/>
        </w:rPr>
        <w:t xml:space="preserve"> Gwent Regional Partnership Board have, through the Area </w:t>
      </w:r>
      <w:r w:rsidR="00002982" w:rsidRPr="00B06BFF">
        <w:rPr>
          <w:rFonts w:ascii="Arial" w:hAnsi="Arial" w:cs="Arial"/>
        </w:rPr>
        <w:t>Plan, made advocacy one of the regional priorities.</w:t>
      </w:r>
    </w:p>
    <w:p w14:paraId="3D628529" w14:textId="77777777" w:rsidR="00082399" w:rsidRPr="00B06BFF" w:rsidRDefault="00496313" w:rsidP="00212B08">
      <w:pPr>
        <w:spacing w:line="276" w:lineRule="auto"/>
        <w:rPr>
          <w:rFonts w:ascii="Arial" w:hAnsi="Arial" w:cs="Arial"/>
        </w:rPr>
      </w:pPr>
      <w:r w:rsidRPr="00B06BFF">
        <w:rPr>
          <w:rFonts w:ascii="Arial" w:hAnsi="Arial" w:cs="Arial"/>
        </w:rPr>
        <w:t xml:space="preserve">A </w:t>
      </w:r>
      <w:r w:rsidR="00827A3D" w:rsidRPr="00B06BFF">
        <w:rPr>
          <w:rFonts w:ascii="Arial" w:hAnsi="Arial" w:cs="Arial"/>
        </w:rPr>
        <w:t xml:space="preserve">regional commissioning strategy for adult advocacy in Gwent </w:t>
      </w:r>
      <w:r w:rsidRPr="00B06BFF">
        <w:rPr>
          <w:rFonts w:ascii="Arial" w:hAnsi="Arial" w:cs="Arial"/>
        </w:rPr>
        <w:t>has been co-produced over two years with a wide range of stakeholders</w:t>
      </w:r>
      <w:r w:rsidR="00002982" w:rsidRPr="00B06BFF">
        <w:rPr>
          <w:rFonts w:ascii="Arial" w:hAnsi="Arial" w:cs="Arial"/>
        </w:rPr>
        <w:t xml:space="preserve">. </w:t>
      </w:r>
      <w:r w:rsidR="00827A3D" w:rsidRPr="00B06BFF">
        <w:rPr>
          <w:rFonts w:ascii="Arial" w:hAnsi="Arial" w:cs="Arial"/>
        </w:rPr>
        <w:t xml:space="preserve">Titled </w:t>
      </w:r>
      <w:r w:rsidR="00460E4F" w:rsidRPr="00B06BFF">
        <w:rPr>
          <w:rFonts w:ascii="Arial" w:hAnsi="Arial" w:cs="Arial"/>
        </w:rPr>
        <w:t>‘</w:t>
      </w:r>
      <w:r w:rsidR="00460E4F" w:rsidRPr="00B06BFF">
        <w:rPr>
          <w:rFonts w:ascii="Arial" w:hAnsi="Arial" w:cs="Arial"/>
          <w:i/>
        </w:rPr>
        <w:t>Our Vision and Intentions for Adult A</w:t>
      </w:r>
      <w:r w:rsidR="00827A3D" w:rsidRPr="00B06BFF">
        <w:rPr>
          <w:rFonts w:ascii="Arial" w:hAnsi="Arial" w:cs="Arial"/>
          <w:i/>
        </w:rPr>
        <w:t>dvocacy</w:t>
      </w:r>
      <w:r w:rsidR="00002982" w:rsidRPr="00B06BFF">
        <w:rPr>
          <w:rFonts w:ascii="Arial" w:hAnsi="Arial" w:cs="Arial"/>
        </w:rPr>
        <w:t xml:space="preserve">, </w:t>
      </w:r>
      <w:r w:rsidR="00460E4F" w:rsidRPr="00B06BFF">
        <w:rPr>
          <w:rFonts w:ascii="Arial" w:hAnsi="Arial" w:cs="Arial"/>
          <w:i/>
        </w:rPr>
        <w:t>2019-24</w:t>
      </w:r>
      <w:r w:rsidR="00460E4F" w:rsidRPr="00B06BFF">
        <w:rPr>
          <w:rFonts w:ascii="Arial" w:hAnsi="Arial" w:cs="Arial"/>
        </w:rPr>
        <w:t xml:space="preserve">’ </w:t>
      </w:r>
      <w:r w:rsidR="00002982" w:rsidRPr="00B06BFF">
        <w:rPr>
          <w:rFonts w:ascii="Arial" w:hAnsi="Arial" w:cs="Arial"/>
        </w:rPr>
        <w:t xml:space="preserve">the strategy </w:t>
      </w:r>
      <w:r w:rsidR="00460E4F" w:rsidRPr="00B06BFF">
        <w:rPr>
          <w:rFonts w:ascii="Arial" w:hAnsi="Arial" w:cs="Arial"/>
        </w:rPr>
        <w:t>was</w:t>
      </w:r>
      <w:r w:rsidR="00827A3D" w:rsidRPr="00B06BFF">
        <w:rPr>
          <w:rFonts w:ascii="Arial" w:hAnsi="Arial" w:cs="Arial"/>
        </w:rPr>
        <w:t xml:space="preserve"> launched at Gwent Citizens Panel on 18 July 2019</w:t>
      </w:r>
      <w:r w:rsidR="00827A3D" w:rsidRPr="001E17F5">
        <w:rPr>
          <w:rFonts w:ascii="Arial" w:hAnsi="Arial" w:cs="Arial"/>
        </w:rPr>
        <w:t>.</w:t>
      </w:r>
      <w:r w:rsidR="00002982" w:rsidRPr="001E17F5">
        <w:rPr>
          <w:rFonts w:ascii="Arial" w:hAnsi="Arial" w:cs="Arial"/>
        </w:rPr>
        <w:t xml:space="preserve"> </w:t>
      </w:r>
      <w:r w:rsidR="00B45930" w:rsidRPr="001E17F5">
        <w:rPr>
          <w:rFonts w:ascii="Arial" w:hAnsi="Arial" w:cs="Arial"/>
        </w:rPr>
        <w:t>It can be accessed via the links</w:t>
      </w:r>
      <w:r w:rsidR="00B06BFF" w:rsidRPr="001E17F5">
        <w:rPr>
          <w:rFonts w:ascii="Arial" w:hAnsi="Arial" w:cs="Arial"/>
        </w:rPr>
        <w:t xml:space="preserve"> </w:t>
      </w:r>
      <w:r w:rsidR="00B45930" w:rsidRPr="001E17F5">
        <w:rPr>
          <w:rFonts w:ascii="Arial" w:hAnsi="Arial" w:cs="Arial"/>
        </w:rPr>
        <w:t>at the end of this document.</w:t>
      </w:r>
      <w:r w:rsidR="00B06BFF">
        <w:rPr>
          <w:rFonts w:ascii="Arial" w:hAnsi="Arial" w:cs="Arial"/>
        </w:rPr>
        <w:t xml:space="preserve"> </w:t>
      </w:r>
    </w:p>
    <w:p w14:paraId="079B3E6E" w14:textId="77777777" w:rsidR="00827A3D" w:rsidRPr="00B06BFF" w:rsidRDefault="00827A3D" w:rsidP="00212B08">
      <w:pPr>
        <w:spacing w:line="276" w:lineRule="auto"/>
        <w:rPr>
          <w:rFonts w:ascii="Arial" w:hAnsi="Arial" w:cs="Arial"/>
        </w:rPr>
      </w:pPr>
      <w:r w:rsidRPr="00B06BFF">
        <w:rPr>
          <w:rFonts w:ascii="Arial" w:hAnsi="Arial" w:cs="Arial"/>
        </w:rPr>
        <w:t xml:space="preserve">A new </w:t>
      </w:r>
      <w:r w:rsidR="00496313" w:rsidRPr="00B06BFF">
        <w:rPr>
          <w:rFonts w:ascii="Arial" w:hAnsi="Arial" w:cs="Arial"/>
        </w:rPr>
        <w:t xml:space="preserve">ICF funded </w:t>
      </w:r>
      <w:r w:rsidRPr="00B06BFF">
        <w:rPr>
          <w:rFonts w:ascii="Arial" w:hAnsi="Arial" w:cs="Arial"/>
        </w:rPr>
        <w:t xml:space="preserve">advocacy helpline called Gwent Access to Advocacy </w:t>
      </w:r>
      <w:r w:rsidR="00460E4F" w:rsidRPr="00B06BFF">
        <w:rPr>
          <w:rFonts w:ascii="Arial" w:hAnsi="Arial" w:cs="Arial"/>
        </w:rPr>
        <w:t>went</w:t>
      </w:r>
      <w:r w:rsidRPr="00B06BFF">
        <w:rPr>
          <w:rFonts w:ascii="Arial" w:hAnsi="Arial" w:cs="Arial"/>
        </w:rPr>
        <w:t xml:space="preserve"> live the same day</w:t>
      </w:r>
      <w:r w:rsidR="00496313" w:rsidRPr="00B06BFF">
        <w:rPr>
          <w:rFonts w:ascii="Arial" w:hAnsi="Arial" w:cs="Arial"/>
        </w:rPr>
        <w:t>, as</w:t>
      </w:r>
      <w:r w:rsidR="00002982" w:rsidRPr="00B06BFF">
        <w:rPr>
          <w:rFonts w:ascii="Arial" w:hAnsi="Arial" w:cs="Arial"/>
        </w:rPr>
        <w:t xml:space="preserve"> part of a phased roll out (Torfaen </w:t>
      </w:r>
      <w:r w:rsidR="00496313" w:rsidRPr="00B06BFF">
        <w:rPr>
          <w:rFonts w:ascii="Arial" w:hAnsi="Arial" w:cs="Arial"/>
        </w:rPr>
        <w:t>first, f</w:t>
      </w:r>
      <w:r w:rsidRPr="00B06BFF">
        <w:rPr>
          <w:rFonts w:ascii="Arial" w:hAnsi="Arial" w:cs="Arial"/>
        </w:rPr>
        <w:t>ollowed by Blaenau Gwent</w:t>
      </w:r>
      <w:r w:rsidR="00002982" w:rsidRPr="00B06BFF">
        <w:rPr>
          <w:rFonts w:ascii="Arial" w:hAnsi="Arial" w:cs="Arial"/>
        </w:rPr>
        <w:t>, Monmouthshire, Caerphilly and Newport)</w:t>
      </w:r>
      <w:r w:rsidRPr="00B06BFF">
        <w:rPr>
          <w:rFonts w:ascii="Arial" w:hAnsi="Arial" w:cs="Arial"/>
        </w:rPr>
        <w:t>.</w:t>
      </w:r>
    </w:p>
    <w:p w14:paraId="69B6AED7" w14:textId="77777777" w:rsidR="00B60D88" w:rsidRPr="00B06BFF" w:rsidRDefault="00496313" w:rsidP="00212B08">
      <w:pPr>
        <w:spacing w:line="276" w:lineRule="auto"/>
        <w:rPr>
          <w:rFonts w:ascii="Arial" w:hAnsi="Arial" w:cs="Arial"/>
        </w:rPr>
      </w:pPr>
      <w:r w:rsidRPr="00B06BFF">
        <w:rPr>
          <w:rFonts w:ascii="Arial" w:hAnsi="Arial" w:cs="Arial"/>
        </w:rPr>
        <w:t xml:space="preserve">This </w:t>
      </w:r>
      <w:r w:rsidR="00002982" w:rsidRPr="00B06BFF">
        <w:rPr>
          <w:rFonts w:ascii="Arial" w:hAnsi="Arial" w:cs="Arial"/>
        </w:rPr>
        <w:t>overview</w:t>
      </w:r>
      <w:r w:rsidRPr="00B06BFF">
        <w:rPr>
          <w:rFonts w:ascii="Arial" w:hAnsi="Arial" w:cs="Arial"/>
        </w:rPr>
        <w:t xml:space="preserve"> briefly explains the background to these developments</w:t>
      </w:r>
      <w:r w:rsidR="00B60D88" w:rsidRPr="00B06BFF">
        <w:rPr>
          <w:rFonts w:ascii="Arial" w:hAnsi="Arial" w:cs="Arial"/>
        </w:rPr>
        <w:t xml:space="preserve"> and what it means for social care and health professionals</w:t>
      </w:r>
      <w:r w:rsidRPr="00B06BFF">
        <w:rPr>
          <w:rFonts w:ascii="Arial" w:hAnsi="Arial" w:cs="Arial"/>
        </w:rPr>
        <w:t xml:space="preserve">. More detail </w:t>
      </w:r>
      <w:r w:rsidR="00460E4F" w:rsidRPr="00B06BFF">
        <w:rPr>
          <w:rFonts w:ascii="Arial" w:hAnsi="Arial" w:cs="Arial"/>
        </w:rPr>
        <w:t xml:space="preserve">is </w:t>
      </w:r>
      <w:r w:rsidRPr="00B06BFF">
        <w:rPr>
          <w:rFonts w:ascii="Arial" w:hAnsi="Arial" w:cs="Arial"/>
        </w:rPr>
        <w:t xml:space="preserve">available </w:t>
      </w:r>
      <w:r w:rsidR="00460E4F" w:rsidRPr="00B06BFF">
        <w:rPr>
          <w:rFonts w:ascii="Arial" w:hAnsi="Arial" w:cs="Arial"/>
        </w:rPr>
        <w:t>in</w:t>
      </w:r>
      <w:r w:rsidRPr="00B06BFF">
        <w:rPr>
          <w:rFonts w:ascii="Arial" w:hAnsi="Arial" w:cs="Arial"/>
        </w:rPr>
        <w:t xml:space="preserve"> the </w:t>
      </w:r>
      <w:r w:rsidR="00460E4F" w:rsidRPr="00B06BFF">
        <w:rPr>
          <w:rFonts w:ascii="Arial" w:hAnsi="Arial" w:cs="Arial"/>
        </w:rPr>
        <w:t xml:space="preserve">regional </w:t>
      </w:r>
      <w:r w:rsidRPr="00B06BFF">
        <w:rPr>
          <w:rFonts w:ascii="Arial" w:hAnsi="Arial" w:cs="Arial"/>
        </w:rPr>
        <w:t xml:space="preserve">commissioning strategy </w:t>
      </w:r>
      <w:r w:rsidR="00460E4F" w:rsidRPr="00B06BFF">
        <w:rPr>
          <w:rFonts w:ascii="Arial" w:hAnsi="Arial" w:cs="Arial"/>
        </w:rPr>
        <w:t>itself</w:t>
      </w:r>
      <w:r w:rsidRPr="00B06BFF">
        <w:rPr>
          <w:rFonts w:ascii="Arial" w:hAnsi="Arial" w:cs="Arial"/>
        </w:rPr>
        <w:t>. The pack consists of this o</w:t>
      </w:r>
      <w:r w:rsidR="00002982" w:rsidRPr="00B06BFF">
        <w:rPr>
          <w:rFonts w:ascii="Arial" w:hAnsi="Arial" w:cs="Arial"/>
        </w:rPr>
        <w:t xml:space="preserve">verview, a decision making flow chart, a referral pathway and </w:t>
      </w:r>
      <w:r w:rsidRPr="00B06BFF">
        <w:rPr>
          <w:rFonts w:ascii="Arial" w:hAnsi="Arial" w:cs="Arial"/>
        </w:rPr>
        <w:t xml:space="preserve">an aide memoir to assist with making referrals. </w:t>
      </w:r>
    </w:p>
    <w:p w14:paraId="205E66BE" w14:textId="77777777" w:rsidR="00460E4F" w:rsidRPr="00B06BFF" w:rsidRDefault="00460E4F" w:rsidP="00212B08">
      <w:pPr>
        <w:spacing w:line="276" w:lineRule="auto"/>
        <w:rPr>
          <w:rFonts w:ascii="Arial" w:hAnsi="Arial" w:cs="Arial"/>
          <w:b/>
        </w:rPr>
      </w:pPr>
      <w:r w:rsidRPr="00B06BFF">
        <w:rPr>
          <w:rFonts w:ascii="Arial" w:hAnsi="Arial" w:cs="Arial"/>
          <w:b/>
        </w:rPr>
        <w:t>2.</w:t>
      </w:r>
      <w:r w:rsidRPr="00B06BFF">
        <w:rPr>
          <w:rFonts w:ascii="Arial" w:hAnsi="Arial" w:cs="Arial"/>
          <w:b/>
        </w:rPr>
        <w:tab/>
        <w:t>About advocacy</w:t>
      </w:r>
    </w:p>
    <w:p w14:paraId="60984B6E" w14:textId="77777777" w:rsidR="00002982" w:rsidRPr="00B06BFF" w:rsidRDefault="00B60D88" w:rsidP="00212B08">
      <w:pPr>
        <w:spacing w:line="276" w:lineRule="auto"/>
        <w:rPr>
          <w:rFonts w:ascii="Arial" w:hAnsi="Arial" w:cs="Arial"/>
        </w:rPr>
      </w:pPr>
      <w:r w:rsidRPr="00B06BFF">
        <w:rPr>
          <w:rFonts w:ascii="Arial" w:hAnsi="Arial" w:cs="Arial"/>
        </w:rPr>
        <w:t xml:space="preserve">Alison Hoskins’ foreword to </w:t>
      </w:r>
      <w:r w:rsidR="00460E4F" w:rsidRPr="00B06BFF">
        <w:rPr>
          <w:rFonts w:ascii="Arial" w:hAnsi="Arial" w:cs="Arial"/>
        </w:rPr>
        <w:t>‘</w:t>
      </w:r>
      <w:r w:rsidRPr="00B06BFF">
        <w:rPr>
          <w:rFonts w:ascii="Arial" w:hAnsi="Arial" w:cs="Arial"/>
          <w:i/>
        </w:rPr>
        <w:t xml:space="preserve">Our vision and </w:t>
      </w:r>
      <w:r w:rsidR="00460E4F" w:rsidRPr="00B06BFF">
        <w:rPr>
          <w:rFonts w:ascii="Arial" w:hAnsi="Arial" w:cs="Arial"/>
          <w:i/>
        </w:rPr>
        <w:t>I</w:t>
      </w:r>
      <w:r w:rsidRPr="00B06BFF">
        <w:rPr>
          <w:rFonts w:ascii="Arial" w:hAnsi="Arial" w:cs="Arial"/>
          <w:i/>
        </w:rPr>
        <w:t>ntentions</w:t>
      </w:r>
      <w:r w:rsidR="00460E4F" w:rsidRPr="00B06BFF">
        <w:rPr>
          <w:rFonts w:ascii="Arial" w:hAnsi="Arial" w:cs="Arial"/>
          <w:i/>
        </w:rPr>
        <w:t>’</w:t>
      </w:r>
      <w:r w:rsidRPr="00B06BFF">
        <w:rPr>
          <w:rFonts w:ascii="Arial" w:hAnsi="Arial" w:cs="Arial"/>
        </w:rPr>
        <w:t xml:space="preserve"> states that: “Advocacy is one way of supporting people to express what they want from support and services, and to have this taken into account when decisions are being made that affect them.</w:t>
      </w:r>
      <w:r w:rsidR="00002982" w:rsidRPr="00B06BFF">
        <w:rPr>
          <w:rFonts w:ascii="Arial" w:hAnsi="Arial" w:cs="Arial"/>
        </w:rPr>
        <w:t xml:space="preserve"> </w:t>
      </w:r>
      <w:r w:rsidR="00E83762" w:rsidRPr="00B06BFF">
        <w:rPr>
          <w:rFonts w:ascii="Arial" w:hAnsi="Arial" w:cs="Arial"/>
        </w:rPr>
        <w:t>We regard advocacy as being complementary to the role of social workers, who also provide a type of ‘formal</w:t>
      </w:r>
      <w:r w:rsidR="00460E4F" w:rsidRPr="00B06BFF">
        <w:rPr>
          <w:rFonts w:ascii="Arial" w:hAnsi="Arial" w:cs="Arial"/>
        </w:rPr>
        <w:t>’</w:t>
      </w:r>
      <w:r w:rsidR="00E83762" w:rsidRPr="00B06BFF">
        <w:rPr>
          <w:rFonts w:ascii="Arial" w:hAnsi="Arial" w:cs="Arial"/>
        </w:rPr>
        <w:t xml:space="preserve"> advocacy</w:t>
      </w:r>
      <w:r w:rsidR="00002982" w:rsidRPr="00B06BFF">
        <w:rPr>
          <w:rFonts w:ascii="Arial" w:hAnsi="Arial" w:cs="Arial"/>
        </w:rPr>
        <w:t xml:space="preserve">. </w:t>
      </w:r>
      <w:r w:rsidR="00002982" w:rsidRPr="00B06BFF">
        <w:rPr>
          <w:rFonts w:ascii="Arial" w:hAnsi="Arial" w:cs="Arial"/>
          <w:u w:color="000000"/>
        </w:rPr>
        <w:t>We also recognise that there is a fundamental difference between these roles. Whereas social services are required by law to act in what they consider to be individuals’ best interests, advocates are primarily concerned with supporting people to express their views, wishes and feelings. Independence is key to the role of advocacy.”</w:t>
      </w:r>
    </w:p>
    <w:p w14:paraId="4D92B4F2" w14:textId="77777777" w:rsidR="00B60D88" w:rsidRPr="00B06BFF" w:rsidRDefault="00B60D88" w:rsidP="00212B08">
      <w:pPr>
        <w:spacing w:line="276" w:lineRule="auto"/>
        <w:rPr>
          <w:rFonts w:ascii="Arial" w:hAnsi="Arial" w:cs="Arial"/>
        </w:rPr>
      </w:pPr>
      <w:r w:rsidRPr="00B06BFF">
        <w:rPr>
          <w:rFonts w:ascii="Arial" w:hAnsi="Arial" w:cs="Arial"/>
        </w:rPr>
        <w:t xml:space="preserve">In his foreword, RPB Chair Phil Robson says: </w:t>
      </w:r>
      <w:r w:rsidR="00E83762" w:rsidRPr="00B06BFF">
        <w:rPr>
          <w:rFonts w:ascii="Arial" w:hAnsi="Arial" w:cs="Arial"/>
        </w:rPr>
        <w:t>“</w:t>
      </w:r>
      <w:r w:rsidRPr="00B06BFF">
        <w:rPr>
          <w:rFonts w:ascii="Arial" w:hAnsi="Arial" w:cs="Arial"/>
        </w:rPr>
        <w:t>Advocacy has a vital part to play in making sure that all voices are heard. We recognize that this is an important service that needs to be available equitably, where and when needed. This has to be understood across both social care and health, and is a key message for all our staff.</w:t>
      </w:r>
      <w:r w:rsidR="00E83762" w:rsidRPr="00B06BFF">
        <w:rPr>
          <w:rFonts w:ascii="Arial" w:hAnsi="Arial" w:cs="Arial"/>
        </w:rPr>
        <w:t>”</w:t>
      </w:r>
    </w:p>
    <w:p w14:paraId="103476AB" w14:textId="77777777" w:rsidR="00460E4F" w:rsidRPr="00B06BFF" w:rsidRDefault="00460E4F" w:rsidP="00212B08">
      <w:pPr>
        <w:spacing w:line="276" w:lineRule="auto"/>
        <w:rPr>
          <w:rFonts w:ascii="Arial" w:hAnsi="Arial" w:cs="Arial"/>
          <w:b/>
        </w:rPr>
      </w:pPr>
      <w:r w:rsidRPr="00B06BFF">
        <w:rPr>
          <w:rFonts w:ascii="Arial" w:hAnsi="Arial" w:cs="Arial"/>
          <w:b/>
        </w:rPr>
        <w:t>3.</w:t>
      </w:r>
      <w:r w:rsidRPr="00B06BFF">
        <w:rPr>
          <w:rFonts w:ascii="Arial" w:hAnsi="Arial" w:cs="Arial"/>
          <w:b/>
        </w:rPr>
        <w:tab/>
        <w:t>Commissioning approach</w:t>
      </w:r>
    </w:p>
    <w:p w14:paraId="47B92DED" w14:textId="77777777" w:rsidR="00E83762" w:rsidRPr="00B06BFF" w:rsidRDefault="00E83762" w:rsidP="00212B08">
      <w:pPr>
        <w:spacing w:line="276" w:lineRule="auto"/>
        <w:rPr>
          <w:rFonts w:ascii="Arial" w:hAnsi="Arial" w:cs="Arial"/>
        </w:rPr>
      </w:pPr>
      <w:r w:rsidRPr="00B06BFF">
        <w:rPr>
          <w:rFonts w:ascii="Arial" w:hAnsi="Arial" w:cs="Arial"/>
        </w:rPr>
        <w:t xml:space="preserve">The statutory requirements for advocacy are set out in paragraph 7 on the Part 10 Code of Practice. </w:t>
      </w:r>
      <w:r w:rsidR="00460E4F" w:rsidRPr="00B06BFF">
        <w:rPr>
          <w:rFonts w:ascii="Arial" w:hAnsi="Arial" w:cs="Arial"/>
        </w:rPr>
        <w:t>‘</w:t>
      </w:r>
      <w:r w:rsidRPr="00B06BFF">
        <w:rPr>
          <w:rFonts w:ascii="Arial" w:hAnsi="Arial" w:cs="Arial"/>
          <w:i/>
        </w:rPr>
        <w:t>Our Vision</w:t>
      </w:r>
      <w:r w:rsidR="00460E4F" w:rsidRPr="00B06BFF">
        <w:rPr>
          <w:rFonts w:ascii="Arial" w:hAnsi="Arial" w:cs="Arial"/>
          <w:i/>
        </w:rPr>
        <w:t xml:space="preserve"> and Intentions’’</w:t>
      </w:r>
      <w:r w:rsidRPr="00B06BFF">
        <w:rPr>
          <w:rFonts w:ascii="Arial" w:hAnsi="Arial" w:cs="Arial"/>
        </w:rPr>
        <w:t xml:space="preserve"> seeks to meet and, where possible, go beyond these requirements. </w:t>
      </w:r>
      <w:r w:rsidR="00957A4A" w:rsidRPr="00B06BFF">
        <w:rPr>
          <w:rFonts w:ascii="Arial" w:hAnsi="Arial" w:cs="Arial"/>
        </w:rPr>
        <w:t>It takes a balanced approach, ensuring that</w:t>
      </w:r>
      <w:r w:rsidRPr="00B06BFF">
        <w:rPr>
          <w:rFonts w:ascii="Arial" w:hAnsi="Arial" w:cs="Arial"/>
        </w:rPr>
        <w:t xml:space="preserve"> statutory Independent Professional Advocacy (IPA) </w:t>
      </w:r>
      <w:r w:rsidR="00957A4A" w:rsidRPr="00B06BFF">
        <w:rPr>
          <w:rFonts w:ascii="Arial" w:hAnsi="Arial" w:cs="Arial"/>
        </w:rPr>
        <w:t>can be arranged for</w:t>
      </w:r>
      <w:r w:rsidRPr="00B06BFF">
        <w:rPr>
          <w:rFonts w:ascii="Arial" w:hAnsi="Arial" w:cs="Arial"/>
        </w:rPr>
        <w:t xml:space="preserve"> some people in the social services system, whilst also supporting development of the wider advocacy sector.</w:t>
      </w:r>
    </w:p>
    <w:p w14:paraId="2623B298" w14:textId="77777777" w:rsidR="00B06BFF" w:rsidRPr="00E83762" w:rsidRDefault="00B06BFF" w:rsidP="00212B08">
      <w:pPr>
        <w:spacing w:line="276" w:lineRule="auto"/>
        <w:rPr>
          <w:rFonts w:ascii="Arial" w:hAnsi="Arial" w:cs="Arial"/>
          <w:b/>
        </w:rPr>
      </w:pPr>
      <w:r>
        <w:rPr>
          <w:rFonts w:ascii="Arial" w:hAnsi="Arial" w:cs="Arial"/>
          <w:b/>
        </w:rPr>
        <w:t>4.</w:t>
      </w:r>
      <w:r>
        <w:rPr>
          <w:rFonts w:ascii="Arial" w:hAnsi="Arial" w:cs="Arial"/>
          <w:b/>
        </w:rPr>
        <w:tab/>
      </w:r>
      <w:r w:rsidRPr="00E83762">
        <w:rPr>
          <w:rFonts w:ascii="Arial" w:hAnsi="Arial" w:cs="Arial"/>
          <w:b/>
        </w:rPr>
        <w:t>Co-production</w:t>
      </w:r>
      <w:r>
        <w:rPr>
          <w:rFonts w:ascii="Arial" w:hAnsi="Arial" w:cs="Arial"/>
          <w:b/>
        </w:rPr>
        <w:t>, engagement &amp; consultation</w:t>
      </w:r>
    </w:p>
    <w:p w14:paraId="42872E5C" w14:textId="77777777" w:rsidR="00BF5F05" w:rsidRPr="00B06BFF" w:rsidRDefault="00BF5F05" w:rsidP="00212B08">
      <w:pPr>
        <w:spacing w:line="276" w:lineRule="auto"/>
        <w:rPr>
          <w:rFonts w:ascii="Arial" w:hAnsi="Arial" w:cs="Arial"/>
        </w:rPr>
      </w:pPr>
      <w:r w:rsidRPr="00B06BFF">
        <w:rPr>
          <w:rFonts w:ascii="Arial" w:hAnsi="Arial" w:cs="Arial"/>
        </w:rPr>
        <w:t xml:space="preserve">Between March 2018 and January 2019, an extensive programme of engagement and consultation took place to ensure that the commissioning strategy is fit for purpose. This </w:t>
      </w:r>
      <w:r w:rsidRPr="00B06BFF">
        <w:rPr>
          <w:rFonts w:ascii="Arial" w:hAnsi="Arial" w:cs="Arial"/>
        </w:rPr>
        <w:lastRenderedPageBreak/>
        <w:t xml:space="preserve">identified a number of key issues which </w:t>
      </w:r>
      <w:r w:rsidR="00460E4F" w:rsidRPr="00B06BFF">
        <w:rPr>
          <w:rFonts w:ascii="Arial" w:hAnsi="Arial" w:cs="Arial"/>
        </w:rPr>
        <w:t>‘</w:t>
      </w:r>
      <w:r w:rsidR="00460E4F" w:rsidRPr="00B06BFF">
        <w:rPr>
          <w:rFonts w:ascii="Arial" w:hAnsi="Arial" w:cs="Arial"/>
          <w:i/>
        </w:rPr>
        <w:t>Our V</w:t>
      </w:r>
      <w:r w:rsidRPr="00B06BFF">
        <w:rPr>
          <w:rFonts w:ascii="Arial" w:hAnsi="Arial" w:cs="Arial"/>
          <w:i/>
        </w:rPr>
        <w:t>ision</w:t>
      </w:r>
      <w:r w:rsidR="00460E4F" w:rsidRPr="00B06BFF">
        <w:rPr>
          <w:rFonts w:ascii="Arial" w:hAnsi="Arial" w:cs="Arial"/>
          <w:i/>
        </w:rPr>
        <w:t xml:space="preserve"> and Intentions’</w:t>
      </w:r>
      <w:r w:rsidRPr="00B06BFF">
        <w:rPr>
          <w:rFonts w:ascii="Arial" w:hAnsi="Arial" w:cs="Arial"/>
        </w:rPr>
        <w:t xml:space="preserve"> seeks to address. </w:t>
      </w:r>
      <w:r w:rsidR="00E83762" w:rsidRPr="00B06BFF">
        <w:rPr>
          <w:rFonts w:ascii="Arial" w:hAnsi="Arial" w:cs="Arial"/>
        </w:rPr>
        <w:t>A</w:t>
      </w:r>
      <w:r w:rsidRPr="00B06BFF">
        <w:rPr>
          <w:rFonts w:ascii="Arial" w:hAnsi="Arial" w:cs="Arial"/>
        </w:rPr>
        <w:t>t the same time, a</w:t>
      </w:r>
      <w:r w:rsidR="00E83762" w:rsidRPr="00B06BFF">
        <w:rPr>
          <w:rFonts w:ascii="Arial" w:hAnsi="Arial" w:cs="Arial"/>
        </w:rPr>
        <w:t xml:space="preserve"> unique structure was put in place to support development of the commissioning strategy, consisting of an advocacy commissioners steering group, an advocacy providers network, a citizens advocacy reference group and an advocacy co-production forum. The latter brings together representatives of the other stakeholder groups</w:t>
      </w:r>
      <w:r w:rsidRPr="00B06BFF">
        <w:rPr>
          <w:rFonts w:ascii="Arial" w:hAnsi="Arial" w:cs="Arial"/>
        </w:rPr>
        <w:t xml:space="preserve"> to share power and responsibility for decision making.</w:t>
      </w:r>
    </w:p>
    <w:p w14:paraId="570A61A7" w14:textId="77777777" w:rsidR="00B06BFF" w:rsidRDefault="00B06BFF" w:rsidP="00212B08">
      <w:pPr>
        <w:spacing w:line="276" w:lineRule="auto"/>
        <w:rPr>
          <w:rFonts w:ascii="Arial" w:hAnsi="Arial" w:cs="Arial"/>
          <w:b/>
        </w:rPr>
      </w:pPr>
      <w:r>
        <w:rPr>
          <w:rFonts w:ascii="Arial" w:hAnsi="Arial" w:cs="Arial"/>
          <w:b/>
        </w:rPr>
        <w:t>5.</w:t>
      </w:r>
      <w:r>
        <w:rPr>
          <w:rFonts w:ascii="Arial" w:hAnsi="Arial" w:cs="Arial"/>
          <w:b/>
        </w:rPr>
        <w:tab/>
        <w:t>Gwent Access to Advocacy</w:t>
      </w:r>
    </w:p>
    <w:p w14:paraId="44512287" w14:textId="77777777" w:rsidR="006B4872" w:rsidRPr="00B06BFF" w:rsidRDefault="00BF5F05" w:rsidP="00212B08">
      <w:pPr>
        <w:spacing w:line="276" w:lineRule="auto"/>
        <w:rPr>
          <w:rFonts w:ascii="Arial" w:hAnsi="Arial" w:cs="Arial"/>
        </w:rPr>
      </w:pPr>
      <w:r w:rsidRPr="00B06BFF">
        <w:rPr>
          <w:rFonts w:ascii="Arial" w:hAnsi="Arial" w:cs="Arial"/>
        </w:rPr>
        <w:t>Following completion of the consultation phase, Heads of Adult Services supported a successful ICF bid for</w:t>
      </w:r>
      <w:r w:rsidR="006B4872" w:rsidRPr="00B06BFF">
        <w:rPr>
          <w:rFonts w:ascii="Arial" w:hAnsi="Arial" w:cs="Arial"/>
        </w:rPr>
        <w:t xml:space="preserve"> a two</w:t>
      </w:r>
      <w:r w:rsidRPr="00B06BFF">
        <w:rPr>
          <w:rFonts w:ascii="Arial" w:hAnsi="Arial" w:cs="Arial"/>
        </w:rPr>
        <w:t xml:space="preserve"> year pilot project. </w:t>
      </w:r>
      <w:r w:rsidR="00212B08">
        <w:rPr>
          <w:rFonts w:ascii="Arial" w:hAnsi="Arial" w:cs="Arial"/>
        </w:rPr>
        <w:t>Named ‘Gwent Access to Advocacy’, t</w:t>
      </w:r>
      <w:r w:rsidR="00460E4F" w:rsidRPr="00B06BFF">
        <w:rPr>
          <w:rFonts w:ascii="Arial" w:hAnsi="Arial" w:cs="Arial"/>
        </w:rPr>
        <w:t xml:space="preserve">his </w:t>
      </w:r>
      <w:r w:rsidRPr="00B06BFF">
        <w:rPr>
          <w:rFonts w:ascii="Arial" w:hAnsi="Arial" w:cs="Arial"/>
        </w:rPr>
        <w:t xml:space="preserve">was designed </w:t>
      </w:r>
      <w:r w:rsidR="006B4872" w:rsidRPr="00B06BFF">
        <w:rPr>
          <w:rFonts w:ascii="Arial" w:hAnsi="Arial" w:cs="Arial"/>
        </w:rPr>
        <w:t>to meet three objectives:</w:t>
      </w:r>
    </w:p>
    <w:p w14:paraId="77A66D3B" w14:textId="77777777" w:rsidR="006B4872" w:rsidRPr="00B06BFF" w:rsidRDefault="006B4872" w:rsidP="00212B08">
      <w:pPr>
        <w:spacing w:line="276" w:lineRule="auto"/>
        <w:ind w:left="720" w:hanging="720"/>
        <w:rPr>
          <w:rFonts w:ascii="Arial" w:hAnsi="Arial" w:cs="Arial"/>
        </w:rPr>
      </w:pPr>
      <w:r w:rsidRPr="00B06BFF">
        <w:rPr>
          <w:rFonts w:ascii="Arial" w:hAnsi="Arial" w:cs="Arial"/>
        </w:rPr>
        <w:t>•</w:t>
      </w:r>
      <w:r w:rsidRPr="00B06BFF">
        <w:rPr>
          <w:rFonts w:ascii="Arial" w:hAnsi="Arial" w:cs="Arial"/>
        </w:rPr>
        <w:tab/>
        <w:t xml:space="preserve">establish an independent single point of access to adult advocacy services to ensure that individuals receive the most appropriate form of advocacy </w:t>
      </w:r>
    </w:p>
    <w:p w14:paraId="46B9689E" w14:textId="77777777" w:rsidR="006B4872" w:rsidRPr="00B06BFF" w:rsidRDefault="006B4872" w:rsidP="00212B08">
      <w:pPr>
        <w:spacing w:line="276" w:lineRule="auto"/>
        <w:ind w:left="720" w:hanging="720"/>
        <w:rPr>
          <w:rFonts w:ascii="Arial" w:hAnsi="Arial" w:cs="Arial"/>
        </w:rPr>
      </w:pPr>
      <w:r w:rsidRPr="00B06BFF">
        <w:rPr>
          <w:rFonts w:ascii="Arial" w:hAnsi="Arial" w:cs="Arial"/>
        </w:rPr>
        <w:t>•</w:t>
      </w:r>
      <w:r w:rsidRPr="00B06BFF">
        <w:rPr>
          <w:rFonts w:ascii="Arial" w:hAnsi="Arial" w:cs="Arial"/>
        </w:rPr>
        <w:tab/>
        <w:t>run a high profile advocacy awareness raising campaign for both the public and social care and health professionals</w:t>
      </w:r>
    </w:p>
    <w:p w14:paraId="51EF5CB9" w14:textId="77777777" w:rsidR="006B4872" w:rsidRPr="00B06BFF" w:rsidRDefault="006B4872" w:rsidP="00212B08">
      <w:pPr>
        <w:spacing w:line="276" w:lineRule="auto"/>
        <w:rPr>
          <w:rFonts w:ascii="Arial" w:hAnsi="Arial" w:cs="Arial"/>
        </w:rPr>
      </w:pPr>
      <w:r w:rsidRPr="00B06BFF">
        <w:rPr>
          <w:rFonts w:ascii="Arial" w:hAnsi="Arial" w:cs="Arial"/>
        </w:rPr>
        <w:t>•</w:t>
      </w:r>
      <w:r w:rsidRPr="00B06BFF">
        <w:rPr>
          <w:rFonts w:ascii="Arial" w:hAnsi="Arial" w:cs="Arial"/>
        </w:rPr>
        <w:tab/>
        <w:t>build the capacity of the advocacy sec</w:t>
      </w:r>
      <w:r w:rsidR="00B06BFF">
        <w:rPr>
          <w:rFonts w:ascii="Arial" w:hAnsi="Arial" w:cs="Arial"/>
        </w:rPr>
        <w:t>tor to manage increasing demand</w:t>
      </w:r>
    </w:p>
    <w:p w14:paraId="66C5118D" w14:textId="77777777" w:rsidR="00957A4A" w:rsidRPr="00B06BFF" w:rsidRDefault="006B4872" w:rsidP="00212B08">
      <w:pPr>
        <w:spacing w:line="276" w:lineRule="auto"/>
        <w:rPr>
          <w:rFonts w:ascii="Arial" w:hAnsi="Arial" w:cs="Arial"/>
        </w:rPr>
      </w:pPr>
      <w:r w:rsidRPr="00B06BFF">
        <w:rPr>
          <w:rFonts w:ascii="Arial" w:hAnsi="Arial" w:cs="Arial"/>
        </w:rPr>
        <w:t xml:space="preserve">Data from the pilot will also enable commissioners to identify </w:t>
      </w:r>
      <w:r w:rsidR="00957A4A" w:rsidRPr="00B06BFF">
        <w:rPr>
          <w:rFonts w:ascii="Arial" w:hAnsi="Arial" w:cs="Arial"/>
        </w:rPr>
        <w:t xml:space="preserve">gaps in provision and map demand more accurately, </w:t>
      </w:r>
      <w:r w:rsidR="00460E4F" w:rsidRPr="00B06BFF">
        <w:rPr>
          <w:rFonts w:ascii="Arial" w:hAnsi="Arial" w:cs="Arial"/>
        </w:rPr>
        <w:t>so</w:t>
      </w:r>
      <w:r w:rsidR="00957A4A" w:rsidRPr="00B06BFF">
        <w:rPr>
          <w:rFonts w:ascii="Arial" w:hAnsi="Arial" w:cs="Arial"/>
        </w:rPr>
        <w:t xml:space="preserve"> providing important informa</w:t>
      </w:r>
      <w:r w:rsidR="00460E4F" w:rsidRPr="00B06BFF">
        <w:rPr>
          <w:rFonts w:ascii="Arial" w:hAnsi="Arial" w:cs="Arial"/>
        </w:rPr>
        <w:t>tion to commissioners that will</w:t>
      </w:r>
      <w:r w:rsidR="00957A4A" w:rsidRPr="00B06BFF">
        <w:rPr>
          <w:rFonts w:ascii="Arial" w:hAnsi="Arial" w:cs="Arial"/>
        </w:rPr>
        <w:t xml:space="preserve"> help shape the design of a future regional advocacy service. </w:t>
      </w:r>
    </w:p>
    <w:p w14:paraId="313F4117" w14:textId="77777777" w:rsidR="002920AB" w:rsidRPr="00B06BFF" w:rsidRDefault="006B4872" w:rsidP="00212B08">
      <w:pPr>
        <w:spacing w:line="276" w:lineRule="auto"/>
        <w:rPr>
          <w:rFonts w:ascii="Arial" w:hAnsi="Arial" w:cs="Arial"/>
        </w:rPr>
      </w:pPr>
      <w:r w:rsidRPr="00B06BFF">
        <w:rPr>
          <w:rFonts w:ascii="Arial" w:hAnsi="Arial" w:cs="Arial"/>
        </w:rPr>
        <w:t xml:space="preserve">Cardiff-based social enterprise ProMo-Cymru was invited to provide the phone helpline, which is similar to services they provide </w:t>
      </w:r>
      <w:r w:rsidR="00957A4A" w:rsidRPr="00B06BFF">
        <w:rPr>
          <w:rFonts w:ascii="Arial" w:hAnsi="Arial" w:cs="Arial"/>
        </w:rPr>
        <w:t xml:space="preserve">in </w:t>
      </w:r>
      <w:r w:rsidR="002920AB" w:rsidRPr="00B06BFF">
        <w:rPr>
          <w:rFonts w:ascii="Arial" w:hAnsi="Arial" w:cs="Arial"/>
        </w:rPr>
        <w:t>other areas</w:t>
      </w:r>
      <w:r w:rsidRPr="00B06BFF">
        <w:rPr>
          <w:rFonts w:ascii="Arial" w:hAnsi="Arial" w:cs="Arial"/>
        </w:rPr>
        <w:t>. The</w:t>
      </w:r>
      <w:r w:rsidR="00957A4A" w:rsidRPr="00B06BFF">
        <w:rPr>
          <w:rFonts w:ascii="Arial" w:hAnsi="Arial" w:cs="Arial"/>
        </w:rPr>
        <w:t xml:space="preserve"> organisation also provides Welsh Government’s </w:t>
      </w:r>
      <w:r w:rsidRPr="00B06BFF">
        <w:rPr>
          <w:rFonts w:ascii="Arial" w:hAnsi="Arial" w:cs="Arial"/>
        </w:rPr>
        <w:t>Meic information helpline for children and young people. ProMo-Cymru do</w:t>
      </w:r>
      <w:r w:rsidR="00460E4F" w:rsidRPr="00B06BFF">
        <w:rPr>
          <w:rFonts w:ascii="Arial" w:hAnsi="Arial" w:cs="Arial"/>
        </w:rPr>
        <w:t>es</w:t>
      </w:r>
      <w:r w:rsidRPr="00B06BFF">
        <w:rPr>
          <w:rFonts w:ascii="Arial" w:hAnsi="Arial" w:cs="Arial"/>
        </w:rPr>
        <w:t xml:space="preserve"> not provide </w:t>
      </w:r>
      <w:r w:rsidR="00460E4F" w:rsidRPr="00B06BFF">
        <w:rPr>
          <w:rFonts w:ascii="Arial" w:hAnsi="Arial" w:cs="Arial"/>
        </w:rPr>
        <w:t>face-to-face advocacy; t</w:t>
      </w:r>
      <w:r w:rsidR="002920AB" w:rsidRPr="00B06BFF">
        <w:rPr>
          <w:rFonts w:ascii="Arial" w:hAnsi="Arial" w:cs="Arial"/>
        </w:rPr>
        <w:t xml:space="preserve">heir independence from </w:t>
      </w:r>
      <w:r w:rsidRPr="00B06BFF">
        <w:rPr>
          <w:rFonts w:ascii="Arial" w:hAnsi="Arial" w:cs="Arial"/>
        </w:rPr>
        <w:t>local authoritie</w:t>
      </w:r>
      <w:r w:rsidR="002920AB" w:rsidRPr="00B06BFF">
        <w:rPr>
          <w:rFonts w:ascii="Arial" w:hAnsi="Arial" w:cs="Arial"/>
        </w:rPr>
        <w:t>s, the NHS and advocacy providers ensure</w:t>
      </w:r>
      <w:r w:rsidR="00B06BFF" w:rsidRPr="00B06BFF">
        <w:rPr>
          <w:rFonts w:ascii="Arial" w:hAnsi="Arial" w:cs="Arial"/>
        </w:rPr>
        <w:t>s</w:t>
      </w:r>
      <w:r w:rsidR="002920AB" w:rsidRPr="00B06BFF">
        <w:rPr>
          <w:rFonts w:ascii="Arial" w:hAnsi="Arial" w:cs="Arial"/>
        </w:rPr>
        <w:t xml:space="preserve"> that individuals receive the most appropriate form of </w:t>
      </w:r>
      <w:r w:rsidR="00B06BFF" w:rsidRPr="00B06BFF">
        <w:rPr>
          <w:rFonts w:ascii="Arial" w:hAnsi="Arial" w:cs="Arial"/>
        </w:rPr>
        <w:t xml:space="preserve">face-to-face </w:t>
      </w:r>
      <w:r w:rsidR="002920AB" w:rsidRPr="00B06BFF">
        <w:rPr>
          <w:rFonts w:ascii="Arial" w:hAnsi="Arial" w:cs="Arial"/>
        </w:rPr>
        <w:t>advocacy.</w:t>
      </w:r>
    </w:p>
    <w:p w14:paraId="62B0D44A" w14:textId="77777777" w:rsidR="002920AB" w:rsidRPr="00B06BFF" w:rsidRDefault="002920AB" w:rsidP="00212B08">
      <w:pPr>
        <w:spacing w:line="276" w:lineRule="auto"/>
        <w:rPr>
          <w:rFonts w:ascii="Arial" w:hAnsi="Arial" w:cs="Arial"/>
        </w:rPr>
      </w:pPr>
      <w:r w:rsidRPr="00B06BFF">
        <w:rPr>
          <w:rFonts w:ascii="Arial" w:hAnsi="Arial" w:cs="Arial"/>
        </w:rPr>
        <w:t>It should be noted that the helpline will signpost and refer only to advocacy services. Individuals whose needs are determined to require other forms of support will be referred to the relevant IAA service or community hub.</w:t>
      </w:r>
      <w:r w:rsidR="00E1184C" w:rsidRPr="00B06BFF">
        <w:rPr>
          <w:rFonts w:ascii="Arial" w:hAnsi="Arial" w:cs="Arial"/>
        </w:rPr>
        <w:t xml:space="preserve"> </w:t>
      </w:r>
    </w:p>
    <w:p w14:paraId="34CCF8EB" w14:textId="77777777" w:rsidR="009C70DF" w:rsidRPr="00B06BFF" w:rsidRDefault="009C70DF" w:rsidP="00212B08">
      <w:pPr>
        <w:spacing w:line="276" w:lineRule="auto"/>
        <w:rPr>
          <w:rFonts w:ascii="Arial" w:hAnsi="Arial" w:cs="Arial"/>
        </w:rPr>
      </w:pPr>
      <w:r w:rsidRPr="00B06BFF">
        <w:rPr>
          <w:rFonts w:ascii="Arial" w:hAnsi="Arial" w:cs="Arial"/>
        </w:rPr>
        <w:t>Professionals are encouraged to access the helpline for advice on any aspect of advocacy, as well as for making referrals. The helpline is also open to self-referrals.</w:t>
      </w:r>
    </w:p>
    <w:p w14:paraId="367627A3" w14:textId="77777777" w:rsidR="006B4872" w:rsidRPr="00B06BFF" w:rsidRDefault="002920AB" w:rsidP="00212B08">
      <w:pPr>
        <w:spacing w:line="276" w:lineRule="auto"/>
        <w:rPr>
          <w:rFonts w:ascii="Arial" w:hAnsi="Arial" w:cs="Arial"/>
        </w:rPr>
      </w:pPr>
      <w:r w:rsidRPr="00B06BFF">
        <w:rPr>
          <w:rFonts w:ascii="Arial" w:hAnsi="Arial" w:cs="Arial"/>
        </w:rPr>
        <w:t>Following the launch date in each locality,</w:t>
      </w:r>
      <w:r w:rsidR="003A376E" w:rsidRPr="00B06BFF">
        <w:rPr>
          <w:rFonts w:ascii="Arial" w:hAnsi="Arial" w:cs="Arial"/>
        </w:rPr>
        <w:t xml:space="preserve"> </w:t>
      </w:r>
      <w:r w:rsidR="003A376E" w:rsidRPr="001E17F5">
        <w:rPr>
          <w:rFonts w:ascii="Arial" w:hAnsi="Arial" w:cs="Arial"/>
        </w:rPr>
        <w:t xml:space="preserve">citizens may continue to self-refer </w:t>
      </w:r>
      <w:r w:rsidR="00F22259" w:rsidRPr="001E17F5">
        <w:rPr>
          <w:rFonts w:ascii="Arial" w:hAnsi="Arial" w:cs="Arial"/>
        </w:rPr>
        <w:t>to advocacy providers</w:t>
      </w:r>
      <w:r w:rsidR="00F22259" w:rsidRPr="00B06BFF">
        <w:rPr>
          <w:rFonts w:ascii="Arial" w:hAnsi="Arial" w:cs="Arial"/>
        </w:rPr>
        <w:t xml:space="preserve"> </w:t>
      </w:r>
      <w:r w:rsidR="003A376E" w:rsidRPr="00B06BFF">
        <w:rPr>
          <w:rFonts w:ascii="Arial" w:hAnsi="Arial" w:cs="Arial"/>
        </w:rPr>
        <w:t>but</w:t>
      </w:r>
      <w:r w:rsidRPr="00B06BFF">
        <w:rPr>
          <w:rFonts w:ascii="Arial" w:hAnsi="Arial" w:cs="Arial"/>
        </w:rPr>
        <w:t xml:space="preserve"> </w:t>
      </w:r>
      <w:r w:rsidRPr="00B06BFF">
        <w:rPr>
          <w:rFonts w:ascii="Arial" w:hAnsi="Arial" w:cs="Arial"/>
          <w:b/>
          <w:i/>
        </w:rPr>
        <w:t>all</w:t>
      </w:r>
      <w:r w:rsidRPr="00B06BFF">
        <w:rPr>
          <w:rFonts w:ascii="Arial" w:hAnsi="Arial" w:cs="Arial"/>
        </w:rPr>
        <w:t xml:space="preserve"> referrals for advocacy </w:t>
      </w:r>
      <w:r w:rsidR="003A376E" w:rsidRPr="00B06BFF">
        <w:rPr>
          <w:rFonts w:ascii="Arial" w:hAnsi="Arial" w:cs="Arial"/>
        </w:rPr>
        <w:t xml:space="preserve">from practitioners </w:t>
      </w:r>
      <w:r w:rsidRPr="00B06BFF">
        <w:rPr>
          <w:rFonts w:ascii="Arial" w:hAnsi="Arial" w:cs="Arial"/>
        </w:rPr>
        <w:t xml:space="preserve">must be made via the helpline, </w:t>
      </w:r>
      <w:r w:rsidR="00B06BFF" w:rsidRPr="00B06BFF">
        <w:rPr>
          <w:rFonts w:ascii="Arial" w:hAnsi="Arial" w:cs="Arial"/>
        </w:rPr>
        <w:t>with reference to</w:t>
      </w:r>
      <w:r w:rsidRPr="00B06BFF">
        <w:rPr>
          <w:rFonts w:ascii="Arial" w:hAnsi="Arial" w:cs="Arial"/>
        </w:rPr>
        <w:t xml:space="preserve"> the </w:t>
      </w:r>
      <w:r w:rsidR="0084265C" w:rsidRPr="00B06BFF">
        <w:rPr>
          <w:rFonts w:ascii="Arial" w:hAnsi="Arial" w:cs="Arial"/>
        </w:rPr>
        <w:t>aide memoir.</w:t>
      </w:r>
      <w:r w:rsidRPr="00B06BFF">
        <w:rPr>
          <w:rFonts w:ascii="Arial" w:hAnsi="Arial" w:cs="Arial"/>
        </w:rPr>
        <w:t xml:space="preserve"> This will enable meaningful data to be captured for future commissioning.</w:t>
      </w:r>
      <w:r w:rsidR="003A376E" w:rsidRPr="00B06BFF">
        <w:rPr>
          <w:rFonts w:ascii="Arial" w:hAnsi="Arial" w:cs="Arial"/>
        </w:rPr>
        <w:t xml:space="preserve"> </w:t>
      </w:r>
    </w:p>
    <w:p w14:paraId="6DDB7101" w14:textId="77777777" w:rsidR="00E1184C" w:rsidRPr="00B06BFF" w:rsidRDefault="00E1184C" w:rsidP="00212B08">
      <w:pPr>
        <w:spacing w:line="276" w:lineRule="auto"/>
        <w:rPr>
          <w:rFonts w:ascii="Arial" w:hAnsi="Arial" w:cs="Arial"/>
        </w:rPr>
      </w:pPr>
      <w:r w:rsidRPr="001E17F5">
        <w:rPr>
          <w:rFonts w:ascii="Arial" w:hAnsi="Arial" w:cs="Arial"/>
        </w:rPr>
        <w:t>However, note that the existing arrangements for advocacy referrals in Newport remain the same, i.e. Dewis CIL will continue to be the point of contact. Should ProMo-Cymru receive any advocacy referrals from Newport they will be directed to Dewis CIL. Similarly, the existing arrangements for accessing the ABUHB MH advocacy service provided by Dewis CIL remain unchanged.</w:t>
      </w:r>
      <w:r w:rsidRPr="00B06BFF">
        <w:rPr>
          <w:rFonts w:ascii="Arial" w:hAnsi="Arial" w:cs="Arial"/>
        </w:rPr>
        <w:t xml:space="preserve"> </w:t>
      </w:r>
    </w:p>
    <w:p w14:paraId="168B1692" w14:textId="77777777" w:rsidR="00212B08" w:rsidRDefault="00212B08" w:rsidP="00212B08">
      <w:pPr>
        <w:spacing w:line="276" w:lineRule="auto"/>
        <w:rPr>
          <w:rFonts w:ascii="Arial" w:hAnsi="Arial" w:cs="Arial"/>
          <w:b/>
        </w:rPr>
      </w:pPr>
    </w:p>
    <w:p w14:paraId="70EDA565" w14:textId="77777777" w:rsidR="00212B08" w:rsidRDefault="00212B08" w:rsidP="00212B08">
      <w:pPr>
        <w:spacing w:line="276" w:lineRule="auto"/>
        <w:rPr>
          <w:rFonts w:ascii="Arial" w:hAnsi="Arial" w:cs="Arial"/>
          <w:b/>
        </w:rPr>
      </w:pPr>
    </w:p>
    <w:p w14:paraId="67EF0308" w14:textId="77777777" w:rsidR="00B06BFF" w:rsidRPr="00B06BFF" w:rsidRDefault="00B06BFF" w:rsidP="00212B08">
      <w:pPr>
        <w:spacing w:line="276" w:lineRule="auto"/>
        <w:rPr>
          <w:rFonts w:ascii="Arial" w:hAnsi="Arial" w:cs="Arial"/>
          <w:b/>
        </w:rPr>
      </w:pPr>
      <w:r w:rsidRPr="00B06BFF">
        <w:rPr>
          <w:rFonts w:ascii="Arial" w:hAnsi="Arial" w:cs="Arial"/>
          <w:b/>
        </w:rPr>
        <w:lastRenderedPageBreak/>
        <w:t>6.</w:t>
      </w:r>
      <w:r w:rsidRPr="00B06BFF">
        <w:rPr>
          <w:rFonts w:ascii="Arial" w:hAnsi="Arial" w:cs="Arial"/>
          <w:b/>
        </w:rPr>
        <w:tab/>
        <w:t>Raising awareness and understanding of advocacy</w:t>
      </w:r>
    </w:p>
    <w:p w14:paraId="5754471C" w14:textId="77777777" w:rsidR="0084265C" w:rsidRPr="00B06BFF" w:rsidRDefault="0084265C" w:rsidP="00212B08">
      <w:pPr>
        <w:spacing w:line="276" w:lineRule="auto"/>
        <w:rPr>
          <w:rFonts w:ascii="Arial" w:hAnsi="Arial" w:cs="Arial"/>
        </w:rPr>
      </w:pPr>
      <w:r w:rsidRPr="00B06BFF">
        <w:rPr>
          <w:rFonts w:ascii="Arial" w:hAnsi="Arial" w:cs="Arial"/>
        </w:rPr>
        <w:t>Advocacy is quite difficult to fully understand. Advocates require a specific set of skills and knowledge. Statutory IPA under the SSWb Act</w:t>
      </w:r>
      <w:r w:rsidR="00957A4A" w:rsidRPr="00B06BFF">
        <w:rPr>
          <w:rFonts w:ascii="Arial" w:hAnsi="Arial" w:cs="Arial"/>
        </w:rPr>
        <w:t xml:space="preserve"> must be provided by trained and paid independent advocates and</w:t>
      </w:r>
      <w:r w:rsidRPr="00B06BFF">
        <w:rPr>
          <w:rFonts w:ascii="Arial" w:hAnsi="Arial" w:cs="Arial"/>
        </w:rPr>
        <w:t xml:space="preserve"> is</w:t>
      </w:r>
      <w:r w:rsidR="00957A4A" w:rsidRPr="00B06BFF">
        <w:rPr>
          <w:rFonts w:ascii="Arial" w:hAnsi="Arial" w:cs="Arial"/>
        </w:rPr>
        <w:t xml:space="preserve"> considered to be</w:t>
      </w:r>
      <w:r w:rsidRPr="00B06BFF">
        <w:rPr>
          <w:rFonts w:ascii="Arial" w:hAnsi="Arial" w:cs="Arial"/>
        </w:rPr>
        <w:t xml:space="preserve"> on a par with IMCA and IMHA</w:t>
      </w:r>
      <w:r w:rsidR="00957A4A" w:rsidRPr="00B06BFF">
        <w:rPr>
          <w:rFonts w:ascii="Arial" w:hAnsi="Arial" w:cs="Arial"/>
        </w:rPr>
        <w:t xml:space="preserve">. </w:t>
      </w:r>
    </w:p>
    <w:p w14:paraId="5738EB04" w14:textId="77777777" w:rsidR="00957A4A" w:rsidRPr="00B06BFF" w:rsidRDefault="00957A4A" w:rsidP="00212B08">
      <w:pPr>
        <w:spacing w:line="276" w:lineRule="auto"/>
        <w:rPr>
          <w:rFonts w:ascii="Arial" w:hAnsi="Arial" w:cs="Arial"/>
        </w:rPr>
      </w:pPr>
      <w:r w:rsidRPr="00B06BFF">
        <w:rPr>
          <w:rFonts w:ascii="Arial" w:hAnsi="Arial" w:cs="Arial"/>
        </w:rPr>
        <w:t xml:space="preserve">The awareness raising campaign is a vital part of the project and a working group has formed to </w:t>
      </w:r>
      <w:r w:rsidR="001758EA" w:rsidRPr="00B06BFF">
        <w:rPr>
          <w:rFonts w:ascii="Arial" w:hAnsi="Arial" w:cs="Arial"/>
        </w:rPr>
        <w:t xml:space="preserve">design and oversee it. It is likely that this will lead to </w:t>
      </w:r>
      <w:r w:rsidR="00B06BFF" w:rsidRPr="00B06BFF">
        <w:rPr>
          <w:rFonts w:ascii="Arial" w:hAnsi="Arial" w:cs="Arial"/>
        </w:rPr>
        <w:t xml:space="preserve">development of a network of advocacy champions. </w:t>
      </w:r>
      <w:r w:rsidR="001758EA" w:rsidRPr="00B06BFF">
        <w:rPr>
          <w:rFonts w:ascii="Arial" w:hAnsi="Arial" w:cs="Arial"/>
        </w:rPr>
        <w:t xml:space="preserve">This </w:t>
      </w:r>
      <w:r w:rsidR="00B06BFF" w:rsidRPr="00B06BFF">
        <w:rPr>
          <w:rFonts w:ascii="Arial" w:hAnsi="Arial" w:cs="Arial"/>
        </w:rPr>
        <w:t>aims to enable</w:t>
      </w:r>
      <w:r w:rsidR="001758EA" w:rsidRPr="00B06BFF">
        <w:rPr>
          <w:rFonts w:ascii="Arial" w:hAnsi="Arial" w:cs="Arial"/>
        </w:rPr>
        <w:t xml:space="preserve"> effective outreach into marginalised communities and also help </w:t>
      </w:r>
      <w:r w:rsidR="00B06BFF" w:rsidRPr="00B06BFF">
        <w:rPr>
          <w:rFonts w:ascii="Arial" w:hAnsi="Arial" w:cs="Arial"/>
        </w:rPr>
        <w:t>raise awareness</w:t>
      </w:r>
      <w:r w:rsidR="001758EA" w:rsidRPr="00B06BFF">
        <w:rPr>
          <w:rFonts w:ascii="Arial" w:hAnsi="Arial" w:cs="Arial"/>
        </w:rPr>
        <w:t xml:space="preserve"> of </w:t>
      </w:r>
      <w:r w:rsidR="00B06BFF" w:rsidRPr="00B06BFF">
        <w:rPr>
          <w:rFonts w:ascii="Arial" w:hAnsi="Arial" w:cs="Arial"/>
        </w:rPr>
        <w:t xml:space="preserve">the </w:t>
      </w:r>
      <w:r w:rsidR="001758EA" w:rsidRPr="00B06BFF">
        <w:rPr>
          <w:rFonts w:ascii="Arial" w:hAnsi="Arial" w:cs="Arial"/>
        </w:rPr>
        <w:t xml:space="preserve">independent advocacy </w:t>
      </w:r>
      <w:r w:rsidR="00B06BFF" w:rsidRPr="00B06BFF">
        <w:rPr>
          <w:rFonts w:ascii="Arial" w:hAnsi="Arial" w:cs="Arial"/>
        </w:rPr>
        <w:t xml:space="preserve">role </w:t>
      </w:r>
      <w:r w:rsidR="001758EA" w:rsidRPr="00B06BFF">
        <w:rPr>
          <w:rFonts w:ascii="Arial" w:hAnsi="Arial" w:cs="Arial"/>
        </w:rPr>
        <w:t>in social work practice.</w:t>
      </w:r>
    </w:p>
    <w:p w14:paraId="3D9CDD3B" w14:textId="77777777" w:rsidR="00B06BFF" w:rsidRPr="00B06BFF" w:rsidRDefault="00B06BFF" w:rsidP="00212B08">
      <w:pPr>
        <w:spacing w:line="276" w:lineRule="auto"/>
        <w:rPr>
          <w:rFonts w:ascii="Arial" w:hAnsi="Arial" w:cs="Arial"/>
          <w:b/>
        </w:rPr>
      </w:pPr>
      <w:r w:rsidRPr="00B06BFF">
        <w:rPr>
          <w:rFonts w:ascii="Arial" w:hAnsi="Arial" w:cs="Arial"/>
          <w:b/>
        </w:rPr>
        <w:t>7.</w:t>
      </w:r>
      <w:r w:rsidRPr="00B06BFF">
        <w:rPr>
          <w:rFonts w:ascii="Arial" w:hAnsi="Arial" w:cs="Arial"/>
        </w:rPr>
        <w:tab/>
      </w:r>
      <w:r w:rsidRPr="00B06BFF">
        <w:rPr>
          <w:rFonts w:ascii="Arial" w:hAnsi="Arial" w:cs="Arial"/>
          <w:b/>
        </w:rPr>
        <w:t>Capacity building</w:t>
      </w:r>
    </w:p>
    <w:p w14:paraId="45E00609" w14:textId="77777777" w:rsidR="00B45930" w:rsidRPr="00B45930" w:rsidRDefault="009C70DF" w:rsidP="00212B08">
      <w:pPr>
        <w:spacing w:line="276" w:lineRule="auto"/>
        <w:rPr>
          <w:rFonts w:ascii="Arial" w:hAnsi="Arial" w:cs="Arial"/>
        </w:rPr>
      </w:pPr>
      <w:r w:rsidRPr="00B06BFF">
        <w:rPr>
          <w:rFonts w:ascii="Arial" w:hAnsi="Arial" w:cs="Arial"/>
        </w:rPr>
        <w:t>It is anticipated that s</w:t>
      </w:r>
      <w:r w:rsidR="001758EA" w:rsidRPr="00B06BFF">
        <w:rPr>
          <w:rFonts w:ascii="Arial" w:hAnsi="Arial" w:cs="Arial"/>
        </w:rPr>
        <w:t xml:space="preserve">uccessful implementation of the phone helpline and awareness raising campaign </w:t>
      </w:r>
      <w:r w:rsidRPr="00B06BFF">
        <w:rPr>
          <w:rFonts w:ascii="Arial" w:hAnsi="Arial" w:cs="Arial"/>
        </w:rPr>
        <w:t>may</w:t>
      </w:r>
      <w:r w:rsidR="001758EA" w:rsidRPr="00B06BFF">
        <w:rPr>
          <w:rFonts w:ascii="Arial" w:hAnsi="Arial" w:cs="Arial"/>
        </w:rPr>
        <w:t xml:space="preserve"> lead to increased demand for advocacy services. Some funding has therefore been set aside to support existing advocacy providers </w:t>
      </w:r>
      <w:r w:rsidR="00B06BFF" w:rsidRPr="00B06BFF">
        <w:rPr>
          <w:rFonts w:ascii="Arial" w:hAnsi="Arial" w:cs="Arial"/>
        </w:rPr>
        <w:t>with additional capacity.</w:t>
      </w:r>
    </w:p>
    <w:p w14:paraId="3E546CCC" w14:textId="77777777" w:rsidR="00B45930" w:rsidRPr="00B45930" w:rsidRDefault="00B45930" w:rsidP="00212B08">
      <w:pPr>
        <w:spacing w:line="276" w:lineRule="auto"/>
        <w:rPr>
          <w:rFonts w:ascii="Arial" w:hAnsi="Arial" w:cs="Arial"/>
          <w:b/>
        </w:rPr>
      </w:pPr>
      <w:r w:rsidRPr="00B45930">
        <w:rPr>
          <w:rFonts w:ascii="Arial" w:hAnsi="Arial" w:cs="Arial"/>
          <w:b/>
        </w:rPr>
        <w:t>8.</w:t>
      </w:r>
      <w:r w:rsidRPr="00B45930">
        <w:rPr>
          <w:rFonts w:ascii="Arial" w:hAnsi="Arial" w:cs="Arial"/>
        </w:rPr>
        <w:tab/>
      </w:r>
      <w:r>
        <w:rPr>
          <w:rFonts w:ascii="Arial" w:hAnsi="Arial" w:cs="Arial"/>
          <w:b/>
        </w:rPr>
        <w:t>Access</w:t>
      </w:r>
      <w:r w:rsidRPr="00B45930">
        <w:rPr>
          <w:rFonts w:ascii="Arial" w:hAnsi="Arial" w:cs="Arial"/>
          <w:b/>
        </w:rPr>
        <w:t xml:space="preserve"> to ‘</w:t>
      </w:r>
      <w:r w:rsidRPr="00B45930">
        <w:rPr>
          <w:rFonts w:ascii="Arial" w:hAnsi="Arial" w:cs="Arial"/>
          <w:b/>
          <w:i/>
        </w:rPr>
        <w:t>Our Vision and Intentions for Adult Advocacy, 2019-24’</w:t>
      </w:r>
    </w:p>
    <w:p w14:paraId="47DEACAB" w14:textId="77777777" w:rsidR="00B45930" w:rsidRDefault="00B45930" w:rsidP="00212B08">
      <w:pPr>
        <w:spacing w:line="276" w:lineRule="auto"/>
        <w:rPr>
          <w:rFonts w:ascii="Arial" w:hAnsi="Arial" w:cs="Arial"/>
        </w:rPr>
      </w:pPr>
      <w:r>
        <w:rPr>
          <w:rFonts w:ascii="Arial" w:hAnsi="Arial" w:cs="Arial"/>
        </w:rPr>
        <w:t>English:</w:t>
      </w:r>
    </w:p>
    <w:p w14:paraId="4492FECD" w14:textId="77777777" w:rsidR="00B45930" w:rsidRPr="00B45930" w:rsidRDefault="009C6270" w:rsidP="00212B08">
      <w:pPr>
        <w:spacing w:line="276" w:lineRule="auto"/>
        <w:rPr>
          <w:rFonts w:ascii="Arial" w:hAnsi="Arial" w:cs="Arial"/>
        </w:rPr>
      </w:pPr>
      <w:hyperlink r:id="rId5" w:history="1">
        <w:r w:rsidR="00B45930" w:rsidRPr="00B45930">
          <w:rPr>
            <w:rStyle w:val="Hyperlink"/>
            <w:rFonts w:ascii="Arial" w:hAnsi="Arial" w:cs="Arial"/>
          </w:rPr>
          <w:t>https://www.blaenau-gwent.gov.uk/fileadmin/documents/Resident/Health_and_Social_Care/Information_Leaflets/15415_Our_Vision_2019-24_.pdf</w:t>
        </w:r>
      </w:hyperlink>
    </w:p>
    <w:p w14:paraId="5645E0C7" w14:textId="77777777" w:rsidR="00B45930" w:rsidRDefault="00B45930" w:rsidP="00212B08">
      <w:pPr>
        <w:spacing w:line="276" w:lineRule="auto"/>
        <w:rPr>
          <w:rFonts w:ascii="Arial" w:hAnsi="Arial" w:cs="Arial"/>
        </w:rPr>
      </w:pPr>
    </w:p>
    <w:p w14:paraId="51CD181F" w14:textId="77777777" w:rsidR="00B45930" w:rsidRPr="00B45930" w:rsidRDefault="00B45930" w:rsidP="00212B08">
      <w:pPr>
        <w:spacing w:line="276" w:lineRule="auto"/>
        <w:rPr>
          <w:rFonts w:ascii="Arial" w:hAnsi="Arial" w:cs="Arial"/>
        </w:rPr>
      </w:pPr>
      <w:r>
        <w:rPr>
          <w:rFonts w:ascii="Arial" w:hAnsi="Arial" w:cs="Arial"/>
        </w:rPr>
        <w:t>Welsh:</w:t>
      </w:r>
    </w:p>
    <w:p w14:paraId="44233155" w14:textId="77777777" w:rsidR="00B45930" w:rsidRPr="00B45930" w:rsidRDefault="009C6270" w:rsidP="00212B08">
      <w:pPr>
        <w:spacing w:line="276" w:lineRule="auto"/>
        <w:rPr>
          <w:rFonts w:ascii="Arial" w:hAnsi="Arial" w:cs="Arial"/>
        </w:rPr>
      </w:pPr>
      <w:hyperlink r:id="rId6" w:history="1">
        <w:r w:rsidR="00B45930" w:rsidRPr="00B45930">
          <w:rPr>
            <w:rStyle w:val="Hyperlink"/>
            <w:rFonts w:ascii="Arial" w:hAnsi="Arial" w:cs="Arial"/>
          </w:rPr>
          <w:t>https://www.blaenau-gwent.gov.uk/fileadmin/documents/Resident/Health_and_Social_Care/Information_Leaflets_Cym/15415_Our_Vision_2019-24_WELSH.pdf</w:t>
        </w:r>
      </w:hyperlink>
    </w:p>
    <w:p w14:paraId="15285C14" w14:textId="77777777" w:rsidR="00B45930" w:rsidRPr="00B45930" w:rsidRDefault="00B45930" w:rsidP="00B45930">
      <w:pPr>
        <w:spacing w:line="276" w:lineRule="auto"/>
        <w:rPr>
          <w:rFonts w:ascii="Arial" w:hAnsi="Arial" w:cs="Arial"/>
        </w:rPr>
      </w:pPr>
    </w:p>
    <w:p w14:paraId="486128B5" w14:textId="77777777" w:rsidR="00B45930" w:rsidRDefault="00B45930" w:rsidP="00B06BFF">
      <w:pPr>
        <w:spacing w:line="276" w:lineRule="auto"/>
        <w:rPr>
          <w:rFonts w:ascii="Arial" w:hAnsi="Arial" w:cs="Arial"/>
        </w:rPr>
      </w:pPr>
    </w:p>
    <w:p w14:paraId="52637F7E" w14:textId="77777777" w:rsidR="009C6270" w:rsidRDefault="009C6270" w:rsidP="00B06BFF">
      <w:pPr>
        <w:spacing w:line="276" w:lineRule="auto"/>
        <w:rPr>
          <w:rFonts w:ascii="Arial" w:hAnsi="Arial" w:cs="Arial"/>
        </w:rPr>
      </w:pPr>
    </w:p>
    <w:p w14:paraId="4E1EF983" w14:textId="77777777" w:rsidR="009C6270" w:rsidRDefault="009C6270" w:rsidP="00B06BFF">
      <w:pPr>
        <w:spacing w:line="276" w:lineRule="auto"/>
        <w:rPr>
          <w:rFonts w:ascii="Arial" w:hAnsi="Arial" w:cs="Arial"/>
        </w:rPr>
      </w:pPr>
    </w:p>
    <w:p w14:paraId="1556F048" w14:textId="77777777" w:rsidR="009C6270" w:rsidRDefault="009C6270" w:rsidP="00B06BFF">
      <w:pPr>
        <w:spacing w:line="276" w:lineRule="auto"/>
        <w:rPr>
          <w:rFonts w:ascii="Arial" w:hAnsi="Arial" w:cs="Arial"/>
        </w:rPr>
      </w:pPr>
    </w:p>
    <w:p w14:paraId="434CBDE4" w14:textId="77777777" w:rsidR="009C6270" w:rsidRDefault="009C6270" w:rsidP="00B06BFF">
      <w:pPr>
        <w:spacing w:line="276" w:lineRule="auto"/>
        <w:rPr>
          <w:rFonts w:ascii="Arial" w:hAnsi="Arial" w:cs="Arial"/>
        </w:rPr>
      </w:pPr>
    </w:p>
    <w:p w14:paraId="721DB575" w14:textId="77777777" w:rsidR="009C6270" w:rsidRDefault="009C6270" w:rsidP="00B06BFF">
      <w:pPr>
        <w:spacing w:line="276" w:lineRule="auto"/>
        <w:rPr>
          <w:rFonts w:ascii="Arial" w:hAnsi="Arial" w:cs="Arial"/>
        </w:rPr>
      </w:pPr>
    </w:p>
    <w:p w14:paraId="78C73D57" w14:textId="77777777" w:rsidR="009C6270" w:rsidRDefault="009C6270" w:rsidP="00B06BFF">
      <w:pPr>
        <w:spacing w:line="276" w:lineRule="auto"/>
        <w:rPr>
          <w:rFonts w:ascii="Arial" w:hAnsi="Arial" w:cs="Arial"/>
        </w:rPr>
      </w:pPr>
    </w:p>
    <w:p w14:paraId="0E892BEB" w14:textId="77777777" w:rsidR="009C6270" w:rsidRDefault="009C6270" w:rsidP="00B06BFF">
      <w:pPr>
        <w:spacing w:line="276" w:lineRule="auto"/>
        <w:rPr>
          <w:rFonts w:ascii="Arial" w:hAnsi="Arial" w:cs="Arial"/>
        </w:rPr>
      </w:pPr>
    </w:p>
    <w:p w14:paraId="3F668CD8" w14:textId="77777777" w:rsidR="009C6270" w:rsidRDefault="009C6270" w:rsidP="00B06BFF">
      <w:pPr>
        <w:spacing w:line="276" w:lineRule="auto"/>
        <w:rPr>
          <w:rFonts w:ascii="Arial" w:hAnsi="Arial" w:cs="Arial"/>
        </w:rPr>
      </w:pPr>
      <w:r>
        <w:rPr>
          <w:rFonts w:ascii="Arial" w:hAnsi="Arial" w:cs="Arial"/>
        </w:rPr>
        <w:t>END</w:t>
      </w:r>
      <w:bookmarkStart w:id="0" w:name="_GoBack"/>
      <w:bookmarkEnd w:id="0"/>
    </w:p>
    <w:sectPr w:rsidR="009C6270" w:rsidSect="00916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3D"/>
    <w:rsid w:val="00002982"/>
    <w:rsid w:val="00082399"/>
    <w:rsid w:val="001758EA"/>
    <w:rsid w:val="001E17F5"/>
    <w:rsid w:val="001F4B7B"/>
    <w:rsid w:val="00212B08"/>
    <w:rsid w:val="002920AB"/>
    <w:rsid w:val="003A376E"/>
    <w:rsid w:val="00460E4F"/>
    <w:rsid w:val="00496313"/>
    <w:rsid w:val="00607E30"/>
    <w:rsid w:val="006B4872"/>
    <w:rsid w:val="00827A3D"/>
    <w:rsid w:val="0084265C"/>
    <w:rsid w:val="009164E5"/>
    <w:rsid w:val="00957A4A"/>
    <w:rsid w:val="009C6270"/>
    <w:rsid w:val="009C70DF"/>
    <w:rsid w:val="00B06BFF"/>
    <w:rsid w:val="00B45930"/>
    <w:rsid w:val="00B5752D"/>
    <w:rsid w:val="00B60D88"/>
    <w:rsid w:val="00BF5F05"/>
    <w:rsid w:val="00D3200A"/>
    <w:rsid w:val="00E1184C"/>
    <w:rsid w:val="00E83762"/>
    <w:rsid w:val="00F2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3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9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460E4F"/>
    <w:pPr>
      <w:ind w:left="720"/>
      <w:contextualSpacing/>
    </w:pPr>
  </w:style>
  <w:style w:type="character" w:styleId="Hyperlink">
    <w:name w:val="Hyperlink"/>
    <w:basedOn w:val="DefaultParagraphFont"/>
    <w:uiPriority w:val="99"/>
    <w:unhideWhenUsed/>
    <w:rsid w:val="00B4593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9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460E4F"/>
    <w:pPr>
      <w:ind w:left="720"/>
      <w:contextualSpacing/>
    </w:pPr>
  </w:style>
  <w:style w:type="character" w:styleId="Hyperlink">
    <w:name w:val="Hyperlink"/>
    <w:basedOn w:val="DefaultParagraphFont"/>
    <w:uiPriority w:val="99"/>
    <w:unhideWhenUsed/>
    <w:rsid w:val="00B45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aenau-gwent.gov.uk/fileadmin/documents/Resident/Health_and_Social_Care/Information_Leaflets/15415_Our_Vision_2019-24_.pdf" TargetMode="External"/><Relationship Id="rId6" Type="http://schemas.openxmlformats.org/officeDocument/2006/relationships/hyperlink" Target="https://www.blaenau-gwent.gov.uk/fileadmin/documents/Resident/Health_and_Social_Care/Information_Leaflets_Cym/15415_Our_Vision_2019-24_WELSH.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Swann</dc:creator>
  <cp:keywords/>
  <dc:description/>
  <cp:lastModifiedBy>Meic</cp:lastModifiedBy>
  <cp:revision>3</cp:revision>
  <dcterms:created xsi:type="dcterms:W3CDTF">2019-08-21T08:42:00Z</dcterms:created>
  <dcterms:modified xsi:type="dcterms:W3CDTF">2019-08-21T08:42:00Z</dcterms:modified>
</cp:coreProperties>
</file>